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A141DB">
        <w:rPr>
          <w:rFonts w:eastAsia="Calibri"/>
          <w:sz w:val="22"/>
          <w:szCs w:val="22"/>
          <w:lang w:eastAsia="en-US"/>
        </w:rPr>
        <w:t>к</w:t>
      </w:r>
      <w:proofErr w:type="gramEnd"/>
      <w:r w:rsidRPr="00A141DB">
        <w:rPr>
          <w:rFonts w:eastAsia="Calibri"/>
          <w:sz w:val="22"/>
          <w:szCs w:val="22"/>
          <w:lang w:eastAsia="en-US"/>
        </w:rPr>
        <w:t xml:space="preserve">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от __</w:t>
      </w:r>
      <w:bookmarkStart w:id="0" w:name="_GoBack"/>
      <w:bookmarkEnd w:id="0"/>
      <w:r>
        <w:rPr>
          <w:rFonts w:eastAsia="Calibri"/>
          <w:sz w:val="22"/>
          <w:szCs w:val="22"/>
          <w:lang w:eastAsia="en-US"/>
        </w:rPr>
        <w:t>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И. о. Главного</w:t>
      </w:r>
      <w:r w:rsidRPr="00922D43">
        <w:rPr>
          <w:rFonts w:eastAsia="Calibri"/>
          <w:sz w:val="22"/>
          <w:szCs w:val="22"/>
          <w:lang w:eastAsia="en-US"/>
        </w:rPr>
        <w:t xml:space="preserve"> инженер</w:t>
      </w:r>
      <w:r>
        <w:rPr>
          <w:rFonts w:eastAsia="Calibri"/>
          <w:sz w:val="22"/>
          <w:szCs w:val="22"/>
          <w:lang w:eastAsia="en-US"/>
        </w:rPr>
        <w:t>а</w:t>
      </w:r>
      <w:r w:rsidRPr="00922D43">
        <w:rPr>
          <w:rFonts w:eastAsia="Calibri"/>
          <w:sz w:val="22"/>
          <w:szCs w:val="22"/>
          <w:lang w:eastAsia="en-US"/>
        </w:rPr>
        <w:t xml:space="preserve">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___________________Р.А. Кабанов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  <w:proofErr w:type="gramStart"/>
      <w:r>
        <w:rPr>
          <w:rFonts w:eastAsia="Calibri"/>
          <w:b/>
          <w:sz w:val="22"/>
          <w:szCs w:val="22"/>
          <w:lang w:eastAsia="en-US"/>
        </w:rPr>
        <w:t>филиала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« Невский» </w:t>
      </w:r>
      <w:r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0E34A2" w:rsidRPr="00922D43" w:rsidTr="000E34A2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0E34A2" w:rsidRPr="00922D43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Сброс 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горколлектор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сточных вод с превышением установленного ДС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</w:t>
            </w:r>
            <w:r>
              <w:rPr>
                <w:rFonts w:eastAsia="Calibri"/>
                <w:sz w:val="22"/>
                <w:szCs w:val="22"/>
                <w:lang w:eastAsia="en-US"/>
              </w:rPr>
              <w:t>грязнение поверхностного водного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объекта при нерасчетных нагрузках на очистные сооружения ГУП «Водоканал»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Производственные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 поверхностные стоки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07063C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Сброс в </w:t>
            </w:r>
            <w:proofErr w:type="spellStart"/>
            <w:r w:rsidRPr="0007063C">
              <w:rPr>
                <w:rFonts w:eastAsia="Calibri"/>
                <w:sz w:val="22"/>
                <w:szCs w:val="22"/>
                <w:lang w:eastAsia="en-US"/>
              </w:rPr>
              <w:t>горколлектор</w:t>
            </w:r>
            <w:proofErr w:type="spellEnd"/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субабонентов</w:t>
            </w:r>
            <w:proofErr w:type="spellEnd"/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с превышением установленного ДС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 сетям ТЭЦ-5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За</w:t>
            </w:r>
            <w:r>
              <w:rPr>
                <w:rFonts w:eastAsia="Calibri"/>
                <w:sz w:val="22"/>
                <w:szCs w:val="22"/>
                <w:lang w:eastAsia="en-US"/>
              </w:rPr>
              <w:t>грязнение поверхностного водного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объекта при нерасчетных нагрузках на очистные сооружения ГУП «Водоканал»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Производственные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и поверхностные стоки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0E34A2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A2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Виноградова Анна Александровна</cp:lastModifiedBy>
  <cp:revision>1</cp:revision>
  <dcterms:created xsi:type="dcterms:W3CDTF">2013-09-18T11:15:00Z</dcterms:created>
  <dcterms:modified xsi:type="dcterms:W3CDTF">2013-09-18T11:27:00Z</dcterms:modified>
</cp:coreProperties>
</file>